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84" w:type="dxa"/>
        <w:tblInd w:w="-612" w:type="dxa"/>
        <w:tblLayout w:type="fixed"/>
        <w:tblLook w:val="01E0"/>
      </w:tblPr>
      <w:tblGrid>
        <w:gridCol w:w="2222"/>
        <w:gridCol w:w="922"/>
        <w:gridCol w:w="738"/>
        <w:gridCol w:w="4425"/>
        <w:gridCol w:w="1863"/>
        <w:gridCol w:w="4214"/>
      </w:tblGrid>
      <w:tr w:rsidR="00FB0764" w:rsidRPr="00431043" w:rsidTr="00FB0764">
        <w:tc>
          <w:tcPr>
            <w:tcW w:w="2222" w:type="dxa"/>
          </w:tcPr>
          <w:p w:rsidR="00FB0764" w:rsidRPr="00431043" w:rsidRDefault="00FB0764" w:rsidP="002E432D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CRAVCENCO c. Moldovei</w:t>
            </w:r>
          </w:p>
        </w:tc>
        <w:tc>
          <w:tcPr>
            <w:tcW w:w="922" w:type="dxa"/>
          </w:tcPr>
          <w:p w:rsidR="00FB0764" w:rsidRPr="00431043" w:rsidRDefault="00FB0764" w:rsidP="002E432D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15.01.2008</w:t>
            </w:r>
          </w:p>
        </w:tc>
        <w:tc>
          <w:tcPr>
            <w:tcW w:w="738" w:type="dxa"/>
          </w:tcPr>
          <w:p w:rsidR="00FB0764" w:rsidRPr="00431043" w:rsidRDefault="00FB0764" w:rsidP="002E432D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i/>
                <w:sz w:val="16"/>
                <w:szCs w:val="16"/>
                <w:lang w:val="ro-RO"/>
              </w:rPr>
              <w:t>13012/02</w:t>
            </w:r>
          </w:p>
        </w:tc>
        <w:tc>
          <w:tcPr>
            <w:tcW w:w="4425" w:type="dxa"/>
          </w:tcPr>
          <w:p w:rsidR="00FB0764" w:rsidRPr="00431043" w:rsidRDefault="00FB0764" w:rsidP="002E432D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6 § 1 al Convenţiei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(termen rezonabil) - 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examinarea cererilor reclamantei privind r</w:t>
            </w: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estabilirea sa în funcţie şi obţinerea compensaţiilor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timp de 9 ani şi 7 luni;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13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 (dreptul la un recurs efectiv) –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reclamantă de a accelera procedurile sau de a obţine compensaţii la nivel naţional.</w:t>
            </w:r>
          </w:p>
        </w:tc>
        <w:tc>
          <w:tcPr>
            <w:tcW w:w="1863" w:type="dxa"/>
          </w:tcPr>
          <w:p w:rsidR="00FB0764" w:rsidRPr="00431043" w:rsidRDefault="00FB0764" w:rsidP="002E432D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€ 3,000</w:t>
            </w:r>
          </w:p>
          <w:p w:rsidR="00FB0764" w:rsidRPr="00431043" w:rsidRDefault="00FB0764" w:rsidP="002E432D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€ 1,500</w:t>
            </w:r>
          </w:p>
        </w:tc>
        <w:tc>
          <w:tcPr>
            <w:tcW w:w="4214" w:type="dxa"/>
          </w:tcPr>
          <w:p w:rsidR="00FB0764" w:rsidRPr="00431043" w:rsidRDefault="00FB0764" w:rsidP="002E432D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 w:cs="Arial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 xml:space="preserve">1. Au examinat excesiv de mult cauza în prima instanţă - </w:t>
            </w:r>
            <w:r w:rsidRPr="0092603A">
              <w:rPr>
                <w:rFonts w:ascii="Garamond" w:hAnsi="Garamond" w:cs="Arial"/>
                <w:sz w:val="16"/>
                <w:szCs w:val="16"/>
                <w:lang w:val="ro-RO"/>
              </w:rPr>
              <w:t>Natalia BONDARENCO</w:t>
            </w:r>
            <w:r w:rsidRPr="00431043">
              <w:rPr>
                <w:rFonts w:ascii="Garamond" w:hAnsi="Garamond" w:cs="Arial"/>
                <w:sz w:val="16"/>
                <w:szCs w:val="16"/>
                <w:lang w:val="ro-RO"/>
              </w:rPr>
              <w:t xml:space="preserve">, Galina MICLAUS, </w:t>
            </w:r>
            <w:r w:rsidRPr="009F2D16">
              <w:rPr>
                <w:rFonts w:ascii="Garamond" w:hAnsi="Garamond" w:cs="Arial"/>
                <w:sz w:val="16"/>
                <w:szCs w:val="16"/>
                <w:lang w:val="ro-RO"/>
              </w:rPr>
              <w:t>Tatiana DIMITRIADI</w:t>
            </w:r>
            <w:r w:rsidRPr="009F2D16">
              <w:rPr>
                <w:rFonts w:ascii="Garamond" w:hAnsi="Garamond" w:cs="Arial"/>
                <w:sz w:val="16"/>
                <w:szCs w:val="16"/>
                <w:highlight w:val="yellow"/>
                <w:lang w:val="ro-RO"/>
              </w:rPr>
              <w:t>,</w:t>
            </w:r>
            <w:r w:rsidRPr="00431043">
              <w:rPr>
                <w:rFonts w:ascii="Garamond" w:hAnsi="Garamond" w:cs="Arial"/>
                <w:sz w:val="16"/>
                <w:szCs w:val="16"/>
                <w:lang w:val="ro-RO"/>
              </w:rPr>
              <w:t xml:space="preserve"> </w:t>
            </w:r>
            <w:r w:rsidRPr="009F2D16">
              <w:rPr>
                <w:rFonts w:ascii="Garamond" w:hAnsi="Garamond" w:cs="Arial"/>
                <w:sz w:val="16"/>
                <w:szCs w:val="16"/>
                <w:highlight w:val="yellow"/>
                <w:lang w:val="ro-RO"/>
              </w:rPr>
              <w:t>Vitalie MOVILA</w:t>
            </w:r>
            <w:r w:rsidRPr="00431043">
              <w:rPr>
                <w:rFonts w:ascii="Garamond" w:hAnsi="Garamond" w:cs="Arial"/>
                <w:sz w:val="16"/>
                <w:szCs w:val="16"/>
                <w:lang w:val="ro-RO"/>
              </w:rPr>
              <w:t>, Dumitru DUMITRAN, judecători, Judecătoria Cahul;</w:t>
            </w:r>
          </w:p>
          <w:p w:rsidR="00FB0764" w:rsidRPr="00431043" w:rsidRDefault="00FB0764" w:rsidP="002E432D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2. Au examinat cauza în apel – Ion PALENCO, Tudor CHIRCU, Maria GALIUPA, Iuliana SÎRCU, Mihai CIUGUREANU, Gheorghe GORUN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>.</w:t>
            </w:r>
          </w:p>
        </w:tc>
      </w:tr>
    </w:tbl>
    <w:p w:rsidR="000B5735" w:rsidRDefault="009F2D16"/>
    <w:sectPr w:rsidR="000B5735" w:rsidSect="00FB076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764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3494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4986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566A5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17BA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2010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52A9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603A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2D16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22B1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6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0764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FB0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4</cp:revision>
  <dcterms:created xsi:type="dcterms:W3CDTF">2014-04-17T14:56:00Z</dcterms:created>
  <dcterms:modified xsi:type="dcterms:W3CDTF">2014-04-18T07:57:00Z</dcterms:modified>
</cp:coreProperties>
</file>