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30"/>
        <w:gridCol w:w="978"/>
        <w:gridCol w:w="12"/>
        <w:gridCol w:w="1080"/>
        <w:gridCol w:w="20"/>
        <w:gridCol w:w="4030"/>
        <w:gridCol w:w="27"/>
        <w:gridCol w:w="2223"/>
        <w:gridCol w:w="16"/>
        <w:gridCol w:w="4108"/>
        <w:gridCol w:w="16"/>
      </w:tblGrid>
      <w:tr w:rsidR="00B42392" w:rsidRPr="00296998" w:rsidTr="00A5240C">
        <w:trPr>
          <w:trHeight w:val="848"/>
        </w:trPr>
        <w:tc>
          <w:tcPr>
            <w:tcW w:w="1860" w:type="dxa"/>
          </w:tcPr>
          <w:p w:rsidR="00B42392" w:rsidRPr="006246A7" w:rsidRDefault="00B42392" w:rsidP="0096126B">
            <w:pPr>
              <w:pStyle w:val="1"/>
              <w:spacing w:line="189" w:lineRule="exact"/>
              <w:ind w:left="100"/>
              <w:jc w:val="left"/>
              <w:rPr>
                <w:rStyle w:val="85pt"/>
                <w:rFonts w:ascii="Calibri" w:eastAsiaTheme="minorHAnsi" w:hAnsi="Calibri" w:cs="Calibri"/>
                <w:b/>
                <w:lang w:val="ro-RO"/>
              </w:rPr>
            </w:pPr>
            <w:r w:rsidRPr="006246A7">
              <w:rPr>
                <w:rStyle w:val="85pt"/>
                <w:rFonts w:ascii="Calibri" w:eastAsiaTheme="minorHAnsi" w:hAnsi="Calibri" w:cs="Calibri"/>
                <w:b/>
                <w:lang w:val="ro-RO"/>
              </w:rPr>
              <w:t>B. c. Moldovei</w:t>
            </w:r>
          </w:p>
        </w:tc>
        <w:tc>
          <w:tcPr>
            <w:tcW w:w="1008" w:type="dxa"/>
            <w:gridSpan w:val="2"/>
          </w:tcPr>
          <w:p w:rsidR="00B42392" w:rsidRPr="006246A7" w:rsidRDefault="00B42392" w:rsidP="0096126B">
            <w:pPr>
              <w:ind w:left="-108" w:right="-108"/>
              <w:jc w:val="center"/>
              <w:rPr>
                <w:rStyle w:val="85pt"/>
                <w:rFonts w:ascii="Calibri" w:hAnsi="Calibri" w:cs="Calibri"/>
                <w:sz w:val="16"/>
                <w:szCs w:val="16"/>
                <w:lang w:val="ro-RO"/>
              </w:rPr>
            </w:pPr>
            <w:r w:rsidRPr="006246A7">
              <w:rPr>
                <w:rStyle w:val="85pt"/>
                <w:rFonts w:ascii="Calibri" w:hAnsi="Calibri" w:cs="Calibri"/>
                <w:sz w:val="16"/>
                <w:szCs w:val="16"/>
                <w:lang w:val="ro-RO"/>
              </w:rPr>
              <w:t>16/07/2013</w:t>
            </w:r>
          </w:p>
        </w:tc>
        <w:tc>
          <w:tcPr>
            <w:tcW w:w="1112" w:type="dxa"/>
            <w:gridSpan w:val="3"/>
          </w:tcPr>
          <w:p w:rsidR="00B42392" w:rsidRPr="006246A7" w:rsidRDefault="00B42392" w:rsidP="0096126B">
            <w:pPr>
              <w:ind w:left="-12"/>
              <w:jc w:val="center"/>
              <w:rPr>
                <w:rStyle w:val="85pt0"/>
                <w:rFonts w:ascii="Calibri" w:hAnsi="Calibri" w:cs="Calibri"/>
                <w:i w:val="0"/>
                <w:sz w:val="16"/>
                <w:szCs w:val="16"/>
                <w:lang w:val="ro-RO"/>
              </w:rPr>
            </w:pPr>
            <w:r w:rsidRPr="006246A7">
              <w:rPr>
                <w:rStyle w:val="85pt0"/>
                <w:rFonts w:ascii="Calibri" w:hAnsi="Calibri" w:cs="Calibri"/>
                <w:i w:val="0"/>
                <w:sz w:val="16"/>
                <w:szCs w:val="16"/>
                <w:lang w:val="ro-RO"/>
              </w:rPr>
              <w:t>61382/09</w:t>
            </w:r>
          </w:p>
        </w:tc>
        <w:tc>
          <w:tcPr>
            <w:tcW w:w="4057" w:type="dxa"/>
            <w:gridSpan w:val="2"/>
          </w:tcPr>
          <w:p w:rsidR="00B42392" w:rsidRPr="00296998" w:rsidRDefault="00B42392" w:rsidP="0096126B">
            <w:pPr>
              <w:rPr>
                <w:rFonts w:ascii="Calibri" w:hAnsi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violarea art. 3 CEDO</w:t>
            </w:r>
            <w:r w:rsidRPr="00296998">
              <w:rPr>
                <w:rFonts w:ascii="Calibri" w:hAnsi="Calibri"/>
                <w:sz w:val="16"/>
                <w:szCs w:val="16"/>
                <w:lang w:val="ro-RO"/>
              </w:rPr>
              <w:t xml:space="preserve"> – omisiunea autorităţilor de a proteja reclamantul de violenţa fostului soţ; </w:t>
            </w:r>
          </w:p>
          <w:p w:rsidR="00B42392" w:rsidRPr="00296998" w:rsidRDefault="00B42392" w:rsidP="0096126B">
            <w:pPr>
              <w:rPr>
                <w:rStyle w:val="85pt"/>
                <w:rFonts w:ascii="Calibri" w:hAnsi="Calibri" w:cs="TT2Bo00"/>
                <w:b w:val="0"/>
                <w:bCs w:val="0"/>
                <w:sz w:val="16"/>
                <w:szCs w:val="16"/>
                <w:lang w:val="ro-RO" w:eastAsia="en-GB"/>
              </w:rPr>
            </w:pPr>
            <w:r w:rsidRPr="00296998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violarea art. 8 CEDO</w:t>
            </w:r>
            <w:r w:rsidRPr="00296998">
              <w:rPr>
                <w:rFonts w:ascii="Calibri" w:hAnsi="Calibri"/>
                <w:sz w:val="16"/>
                <w:szCs w:val="16"/>
                <w:lang w:val="ro-RO"/>
              </w:rPr>
              <w:t xml:space="preserve"> – emiterea unei decizii de către CSJ care a pus reclamantul în situaţia să fie supusă violenţei sau să-şi părăsească locuinţa.</w:t>
            </w:r>
          </w:p>
        </w:tc>
        <w:tc>
          <w:tcPr>
            <w:tcW w:w="2239" w:type="dxa"/>
            <w:gridSpan w:val="2"/>
          </w:tcPr>
          <w:p w:rsidR="00B42392" w:rsidRPr="00296998" w:rsidRDefault="00B42392" w:rsidP="0096126B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Suma totala - EUR 18,000</w:t>
            </w:r>
          </w:p>
          <w:p w:rsidR="00B42392" w:rsidRPr="00296998" w:rsidRDefault="00B42392" w:rsidP="0096126B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lang w:val="ro-RO"/>
              </w:rPr>
            </w:pPr>
            <w:proofErr w:type="spellStart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. moral - EUR 15,000</w:t>
            </w:r>
          </w:p>
          <w:p w:rsidR="00B42392" w:rsidRPr="00296998" w:rsidRDefault="00B42392" w:rsidP="0096126B">
            <w:pPr>
              <w:pStyle w:val="1"/>
              <w:shd w:val="clear" w:color="auto" w:fill="auto"/>
              <w:spacing w:after="60" w:line="170" w:lineRule="exact"/>
              <w:jc w:val="left"/>
              <w:rPr>
                <w:rStyle w:val="85pt"/>
                <w:rFonts w:ascii="Calibri" w:eastAsiaTheme="minorHAnsi" w:hAnsi="Calibri" w:cs="Calibri"/>
                <w:lang w:val="ro-RO"/>
              </w:rPr>
            </w:pPr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Cost. și </w:t>
            </w:r>
            <w:proofErr w:type="spellStart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chelt</w:t>
            </w:r>
            <w:proofErr w:type="spellEnd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. - EUR 3,000</w:t>
            </w:r>
          </w:p>
        </w:tc>
        <w:tc>
          <w:tcPr>
            <w:tcW w:w="4124" w:type="dxa"/>
            <w:gridSpan w:val="2"/>
          </w:tcPr>
          <w:p w:rsidR="00B42392" w:rsidRPr="00296998" w:rsidRDefault="00B42392" w:rsidP="0096126B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Decizia Curții Supreme de Justiție din 20.05.2009 privind casarea integrală a Deciziei Curții de Apel Chișinău și a Hotărârii Judecătoriei Centru Chișinău și pronunțând o nouă hotărâre. Instanța hotărăște partajarea unui imobil inexistent, figurând doar pe proiect.</w:t>
            </w:r>
          </w:p>
          <w:p w:rsidR="00B42392" w:rsidRPr="00296998" w:rsidRDefault="00B42392" w:rsidP="0096126B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u w:val="single"/>
                <w:lang w:val="ro-RO"/>
              </w:rPr>
              <w:t>Judecători</w:t>
            </w: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: Nina Cernat, Tamara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Chișcă-Doneva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Valeriu Arhip, Vasile Ignat, Galina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Stratulat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.</w:t>
            </w:r>
          </w:p>
          <w:p w:rsidR="00B42392" w:rsidRPr="00296998" w:rsidRDefault="00B42392" w:rsidP="0096126B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  <w:p w:rsidR="00B42392" w:rsidRPr="00296998" w:rsidRDefault="00B42392" w:rsidP="0096126B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Ordonanța de protecție a Judecătoriei Centru Chișinău din 02.09.2011 privind admiterea parțială a cererii și a măsurilor de protecție. Instanţa a admis parţial cererea refuzând victimei de a obligare agresorul să părăsească domiciliul comun</w:t>
            </w:r>
          </w:p>
          <w:p w:rsidR="00B42392" w:rsidRPr="00296998" w:rsidRDefault="00B42392" w:rsidP="0096126B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u w:val="single"/>
                <w:lang w:val="ro-RO"/>
              </w:rPr>
              <w:t>Judecător:</w:t>
            </w: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Liubovi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Brînză</w:t>
            </w:r>
            <w:proofErr w:type="spellEnd"/>
          </w:p>
          <w:p w:rsidR="00B42392" w:rsidRPr="00296998" w:rsidRDefault="00B42392" w:rsidP="0096126B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  <w:p w:rsidR="00B42392" w:rsidRPr="00296998" w:rsidRDefault="00B42392" w:rsidP="0096126B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Decizia Curții de Apel Chișinău din 02.11.2011 privind respingerea recursului declarat de B. în legătură cu obligarea de a părăsi temporar locuința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comnună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. </w:t>
            </w:r>
          </w:p>
          <w:p w:rsidR="00B42392" w:rsidRPr="00296998" w:rsidRDefault="00B42392" w:rsidP="0096126B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u w:val="single"/>
                <w:lang w:val="ro-RO"/>
              </w:rPr>
              <w:t>Judecători</w:t>
            </w: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: </w:t>
            </w:r>
            <w:r w:rsidRPr="00F13FAF">
              <w:rPr>
                <w:rFonts w:ascii="Calibri" w:hAnsi="Calibri" w:cs="Calibri"/>
                <w:sz w:val="16"/>
                <w:szCs w:val="16"/>
                <w:highlight w:val="yellow"/>
                <w:lang w:val="ro-RO"/>
              </w:rPr>
              <w:t xml:space="preserve">Nina </w:t>
            </w:r>
            <w:proofErr w:type="spellStart"/>
            <w:r w:rsidRPr="00F13FAF">
              <w:rPr>
                <w:rFonts w:ascii="Calibri" w:hAnsi="Calibri" w:cs="Calibri"/>
                <w:sz w:val="16"/>
                <w:szCs w:val="16"/>
                <w:highlight w:val="yellow"/>
                <w:lang w:val="ro-RO"/>
              </w:rPr>
              <w:t>Vascan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Valeriu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Bogoroș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Anatol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Pahopol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.</w:t>
            </w:r>
          </w:p>
          <w:p w:rsidR="00B42392" w:rsidRPr="00296998" w:rsidRDefault="00B42392" w:rsidP="0096126B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</w:tc>
      </w:tr>
      <w:tr w:rsidR="006246A7" w:rsidRPr="00B83BC7" w:rsidTr="00A5240C">
        <w:trPr>
          <w:gridAfter w:val="1"/>
          <w:wAfter w:w="16" w:type="dxa"/>
        </w:trPr>
        <w:tc>
          <w:tcPr>
            <w:tcW w:w="1890" w:type="dxa"/>
            <w:gridSpan w:val="2"/>
          </w:tcPr>
          <w:p w:rsidR="006246A7" w:rsidRPr="006246A7" w:rsidRDefault="006246A7" w:rsidP="0096126B">
            <w:pPr>
              <w:spacing w:before="120"/>
              <w:ind w:right="-144"/>
              <w:jc w:val="both"/>
              <w:rPr>
                <w:rFonts w:ascii="Garamond" w:hAnsi="Garamond"/>
                <w:b/>
                <w:color w:val="000000"/>
                <w:sz w:val="16"/>
                <w:szCs w:val="16"/>
                <w:lang w:val="ro-RO" w:eastAsia="ru-RU"/>
              </w:rPr>
            </w:pPr>
            <w:r w:rsidRPr="006246A7">
              <w:rPr>
                <w:rFonts w:ascii="Garamond" w:hAnsi="Garamond"/>
                <w:b/>
                <w:color w:val="000000"/>
                <w:sz w:val="16"/>
                <w:szCs w:val="16"/>
                <w:lang w:val="ro-RO" w:eastAsia="ru-RU"/>
              </w:rPr>
              <w:t>POPOV (2) c. Moldovei</w:t>
            </w:r>
          </w:p>
        </w:tc>
        <w:tc>
          <w:tcPr>
            <w:tcW w:w="990" w:type="dxa"/>
            <w:gridSpan w:val="2"/>
          </w:tcPr>
          <w:p w:rsidR="006246A7" w:rsidRPr="00B83BC7" w:rsidRDefault="006246A7" w:rsidP="0096126B">
            <w:pPr>
              <w:spacing w:before="120"/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6.12.2005</w:t>
            </w:r>
          </w:p>
        </w:tc>
        <w:tc>
          <w:tcPr>
            <w:tcW w:w="1080" w:type="dxa"/>
          </w:tcPr>
          <w:p w:rsidR="006246A7" w:rsidRPr="00B83BC7" w:rsidRDefault="006246A7" w:rsidP="0096126B">
            <w:pPr>
              <w:spacing w:before="120"/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 w:eastAsia="ru-RU"/>
              </w:rPr>
            </w:pPr>
            <w:r w:rsidRPr="00B83BC7">
              <w:rPr>
                <w:rFonts w:ascii="Garamond" w:hAnsi="Garamond"/>
                <w:i/>
                <w:color w:val="000000"/>
                <w:sz w:val="16"/>
                <w:szCs w:val="16"/>
                <w:lang w:val="ro-RO" w:eastAsia="ru-RU"/>
              </w:rPr>
              <w:t>19960/04</w:t>
            </w:r>
          </w:p>
        </w:tc>
        <w:tc>
          <w:tcPr>
            <w:tcW w:w="4050" w:type="dxa"/>
            <w:gridSpan w:val="2"/>
          </w:tcPr>
          <w:p w:rsidR="006246A7" w:rsidRPr="00B83BC7" w:rsidRDefault="006246A7" w:rsidP="0096126B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B83BC7">
              <w:rPr>
                <w:rFonts w:ascii="Garamond" w:hAnsi="Garamond"/>
                <w:bCs/>
                <w:color w:val="000000"/>
                <w:sz w:val="16"/>
                <w:szCs w:val="16"/>
                <w:lang w:val="ro-RO" w:eastAsia="ru-RU"/>
              </w:rPr>
              <w:t xml:space="preserve">violarea art. 6 (dreptul la un proces echitabil) – revizuirea după mai mult de 6 ani, fără a indica motivele revizuirii, a unei hotărâri irevocabile privind retrocedarea unui imobil în folosul reclamantului, care nu a fost executată, după ce neexecutarea hotărârii a fost invocată în faţa </w:t>
            </w:r>
            <w:proofErr w:type="spellStart"/>
            <w:r w:rsidRPr="00B83BC7">
              <w:rPr>
                <w:rFonts w:ascii="Garamond" w:hAnsi="Garamond"/>
                <w:bCs/>
                <w:color w:val="000000"/>
                <w:sz w:val="16"/>
                <w:szCs w:val="16"/>
                <w:lang w:val="ro-RO" w:eastAsia="ru-RU"/>
              </w:rPr>
              <w:t>CtEDO</w:t>
            </w:r>
            <w:proofErr w:type="spellEnd"/>
            <w:r w:rsidRPr="00B83BC7">
              <w:rPr>
                <w:rFonts w:ascii="Garamond" w:hAnsi="Garamond"/>
                <w:bCs/>
                <w:color w:val="000000"/>
                <w:sz w:val="16"/>
                <w:szCs w:val="16"/>
                <w:lang w:val="ro-RO" w:eastAsia="ru-RU"/>
              </w:rPr>
              <w:t xml:space="preserve"> şi cererea a fost comunicată Guvernului.  </w:t>
            </w:r>
          </w:p>
        </w:tc>
        <w:tc>
          <w:tcPr>
            <w:tcW w:w="2250" w:type="dxa"/>
            <w:gridSpan w:val="2"/>
          </w:tcPr>
          <w:p w:rsidR="006246A7" w:rsidRPr="00B83BC7" w:rsidRDefault="006246A7" w:rsidP="0096126B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Comp. </w:t>
            </w:r>
            <w:proofErr w:type="spellStart"/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mater.-</w:t>
            </w:r>
            <w:proofErr w:type="spellEnd"/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 € 3,365</w:t>
            </w:r>
          </w:p>
          <w:p w:rsidR="006246A7" w:rsidRPr="00B83BC7" w:rsidRDefault="006246A7" w:rsidP="0096126B">
            <w:pPr>
              <w:spacing w:before="120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Comp. moral.– € 3,000</w:t>
            </w:r>
          </w:p>
          <w:p w:rsidR="006246A7" w:rsidRPr="00B83BC7" w:rsidRDefault="006246A7" w:rsidP="0096126B">
            <w:pPr>
              <w:spacing w:before="120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Cost/</w:t>
            </w:r>
            <w:proofErr w:type="spellStart"/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chelt.-</w:t>
            </w:r>
            <w:proofErr w:type="spellEnd"/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 € 715</w:t>
            </w:r>
          </w:p>
        </w:tc>
        <w:tc>
          <w:tcPr>
            <w:tcW w:w="4124" w:type="dxa"/>
            <w:gridSpan w:val="2"/>
          </w:tcPr>
          <w:p w:rsidR="006246A7" w:rsidRPr="00B83BC7" w:rsidRDefault="006246A7" w:rsidP="0096126B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Casarea </w:t>
            </w:r>
            <w:proofErr w:type="spellStart"/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iregulamentară</w:t>
            </w:r>
            <w:proofErr w:type="spellEnd"/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 a hotărârii judecătoreşti irevocabile în folosul reclamantului – </w:t>
            </w:r>
            <w:r w:rsidRPr="00B83BC7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 w:eastAsia="ru-RU"/>
              </w:rPr>
              <w:t>Nina VASCAN</w:t>
            </w:r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, </w:t>
            </w:r>
            <w:proofErr w:type="spellStart"/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Nelea</w:t>
            </w:r>
            <w:proofErr w:type="spellEnd"/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 BUDĂI, Valeriu BOGOROŞ, judecători, Curtea de Apel Chişinău. </w:t>
            </w:r>
          </w:p>
        </w:tc>
      </w:tr>
      <w:tr w:rsidR="006246A7" w:rsidRPr="00B83BC7" w:rsidTr="00A5240C">
        <w:tblPrEx>
          <w:tblLook w:val="04A0"/>
        </w:tblPrEx>
        <w:trPr>
          <w:gridAfter w:val="1"/>
          <w:wAfter w:w="16" w:type="dxa"/>
        </w:trPr>
        <w:tc>
          <w:tcPr>
            <w:tcW w:w="1890" w:type="dxa"/>
            <w:gridSpan w:val="2"/>
          </w:tcPr>
          <w:p w:rsidR="006246A7" w:rsidRPr="006246A7" w:rsidRDefault="006246A7" w:rsidP="0096126B">
            <w:pPr>
              <w:spacing w:before="120"/>
              <w:jc w:val="both"/>
              <w:rPr>
                <w:rFonts w:ascii="Garamond" w:hAnsi="Garamond"/>
                <w:b/>
                <w:color w:val="000000"/>
                <w:sz w:val="16"/>
                <w:szCs w:val="16"/>
                <w:lang w:val="ro-RO" w:eastAsia="ru-RU"/>
              </w:rPr>
            </w:pPr>
            <w:r w:rsidRPr="006246A7">
              <w:rPr>
                <w:rFonts w:ascii="Garamond" w:hAnsi="Garamond"/>
                <w:b/>
                <w:color w:val="000000"/>
                <w:sz w:val="16"/>
                <w:szCs w:val="16"/>
                <w:lang w:val="ro-RO" w:eastAsia="ru-RU"/>
              </w:rPr>
              <w:t>MACOVEI ş.a. c. Moldovei</w:t>
            </w:r>
          </w:p>
        </w:tc>
        <w:tc>
          <w:tcPr>
            <w:tcW w:w="990" w:type="dxa"/>
            <w:gridSpan w:val="2"/>
          </w:tcPr>
          <w:p w:rsidR="006246A7" w:rsidRPr="00B83BC7" w:rsidRDefault="006246A7" w:rsidP="0096126B">
            <w:pPr>
              <w:spacing w:before="120"/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25.04.2006</w:t>
            </w:r>
          </w:p>
        </w:tc>
        <w:tc>
          <w:tcPr>
            <w:tcW w:w="1080" w:type="dxa"/>
          </w:tcPr>
          <w:p w:rsidR="006246A7" w:rsidRPr="00B83BC7" w:rsidRDefault="006246A7" w:rsidP="0096126B">
            <w:pPr>
              <w:spacing w:before="120"/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 w:eastAsia="ru-RU"/>
              </w:rPr>
            </w:pPr>
            <w:r w:rsidRPr="00B83BC7">
              <w:rPr>
                <w:rFonts w:ascii="Garamond" w:hAnsi="Garamond"/>
                <w:i/>
                <w:color w:val="000000"/>
                <w:sz w:val="16"/>
                <w:szCs w:val="16"/>
                <w:lang w:val="ro-RO" w:eastAsia="ru-RU"/>
              </w:rPr>
              <w:t>19253/03</w:t>
            </w:r>
          </w:p>
          <w:p w:rsidR="006246A7" w:rsidRPr="00B83BC7" w:rsidRDefault="006246A7" w:rsidP="0096126B">
            <w:pPr>
              <w:spacing w:before="120"/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 w:eastAsia="ru-RU"/>
              </w:rPr>
            </w:pPr>
            <w:r w:rsidRPr="00B83BC7">
              <w:rPr>
                <w:rFonts w:ascii="Garamond" w:hAnsi="Garamond"/>
                <w:i/>
                <w:color w:val="000000"/>
                <w:sz w:val="16"/>
                <w:szCs w:val="16"/>
                <w:lang w:val="ro-RO" w:eastAsia="ru-RU"/>
              </w:rPr>
              <w:t>ş.a.</w:t>
            </w:r>
          </w:p>
        </w:tc>
        <w:tc>
          <w:tcPr>
            <w:tcW w:w="4050" w:type="dxa"/>
            <w:gridSpan w:val="2"/>
          </w:tcPr>
          <w:p w:rsidR="006246A7" w:rsidRPr="00B83BC7" w:rsidRDefault="006246A7" w:rsidP="0096126B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violarea art. 6 al Convenţiei (dreptul la un proces echitabil) şi a</w:t>
            </w:r>
            <w:r w:rsidRPr="00B83BC7">
              <w:rPr>
                <w:rFonts w:ascii="Garamond" w:hAnsi="Garamond"/>
                <w:bCs/>
                <w:color w:val="000000"/>
                <w:sz w:val="16"/>
                <w:szCs w:val="16"/>
                <w:lang w:val="ro-RO" w:eastAsia="ru-RU"/>
              </w:rPr>
              <w:t xml:space="preserve"> art. 1 al Protocolului adiţional (protecţia proprietăţii) – </w:t>
            </w:r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lipsirea de efecte a hotărârilor judecătoreşti privind obligarea Companiei QBE ASITO să execute contractele de asigurare cu pensie suplimentară prin admiterea ulterioară a cererii Companiei QBE ASITO de desfacere a acestor contracte pe motiv de </w:t>
            </w:r>
            <w:proofErr w:type="spellStart"/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hardship</w:t>
            </w:r>
            <w:proofErr w:type="spellEnd"/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, în urma hotărârii Plenului Curţii Supreme de Justiţie din 11.03.2002 pe marginea demersului în interesul legii al Procurorului General.</w:t>
            </w:r>
          </w:p>
        </w:tc>
        <w:tc>
          <w:tcPr>
            <w:tcW w:w="2250" w:type="dxa"/>
            <w:gridSpan w:val="2"/>
          </w:tcPr>
          <w:p w:rsidR="006246A7" w:rsidRPr="00B83BC7" w:rsidRDefault="006246A7" w:rsidP="0096126B">
            <w:pPr>
              <w:spacing w:before="120"/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Comp. </w:t>
            </w:r>
            <w:proofErr w:type="spellStart"/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mater.-</w:t>
            </w:r>
            <w:proofErr w:type="spellEnd"/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 € 6,896</w:t>
            </w:r>
          </w:p>
          <w:p w:rsidR="006246A7" w:rsidRPr="00B83BC7" w:rsidRDefault="006246A7" w:rsidP="0096126B">
            <w:pPr>
              <w:spacing w:before="120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Comp. </w:t>
            </w:r>
            <w:proofErr w:type="spellStart"/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moral.-</w:t>
            </w:r>
            <w:proofErr w:type="spellEnd"/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 € 12,000</w:t>
            </w:r>
          </w:p>
          <w:p w:rsidR="006246A7" w:rsidRPr="00B83BC7" w:rsidRDefault="006246A7" w:rsidP="0096126B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Cost/</w:t>
            </w:r>
            <w:proofErr w:type="spellStart"/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chelt.-</w:t>
            </w:r>
            <w:proofErr w:type="spellEnd"/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 € 2,463</w:t>
            </w:r>
          </w:p>
        </w:tc>
        <w:tc>
          <w:tcPr>
            <w:tcW w:w="4124" w:type="dxa"/>
            <w:gridSpan w:val="2"/>
          </w:tcPr>
          <w:p w:rsidR="006246A7" w:rsidRPr="00B83BC7" w:rsidRDefault="006246A7" w:rsidP="0096126B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(a) Adoptarea hotărârii Plenului Curţii Supreme de Justiţie din 11.03.2002 - Valeria ŞTERBEŢ, Nicolae CLIMA, </w:t>
            </w:r>
            <w:proofErr w:type="spellStart"/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Nicanor</w:t>
            </w:r>
            <w:proofErr w:type="spellEnd"/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 COJOCARU, Vera MACINSKAIA, Vasile PASCARI, Alexandru MARDARE, Natalia MOLDOVANU, Anastasia PASCARI, Tudor POPOVICI, Iurie ŞUMCOV, Dumitru VISTERNICEAN, judecători, Curtea Supremă de Justiţie</w:t>
            </w:r>
          </w:p>
          <w:p w:rsidR="006246A7" w:rsidRPr="00B83BC7" w:rsidRDefault="006246A7" w:rsidP="0096126B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(b) solicitarea adoptării hotărârii din 11.03.2002 - Vasile SOLOMON, Procuror General interimar. </w:t>
            </w:r>
          </w:p>
          <w:p w:rsidR="006246A7" w:rsidRPr="00B83BC7" w:rsidRDefault="006246A7" w:rsidP="0096126B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(c) Au aplicat hotărârea din 11.03.2002 cauzelor deja examinate, reziliind contractele de asigurare pe care compania ASITO era obligată să le execute în temeiul hotărârilor judecătoreşti:  </w:t>
            </w:r>
          </w:p>
          <w:p w:rsidR="006246A7" w:rsidRPr="00B83BC7" w:rsidRDefault="006246A7" w:rsidP="0096126B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- Nicolae TIMOFTI, </w:t>
            </w:r>
            <w:proofErr w:type="spellStart"/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Nelea</w:t>
            </w:r>
            <w:proofErr w:type="spellEnd"/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 BUDĂI, Gheorghe GORUN, Tatiana RĂDUCANU, Tamara DONEVA, Valentina CLEVADÎ; Mihai POALELUNGI, judecători, Curtea de Apel a Republicii Moldova;</w:t>
            </w:r>
          </w:p>
          <w:p w:rsidR="006246A7" w:rsidRPr="00B83BC7" w:rsidRDefault="006246A7" w:rsidP="0096126B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- Iulia SÎRCU, Nina TRACIUC, Ludmila POPOV, </w:t>
            </w:r>
            <w:r w:rsidRPr="00B83BC7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 w:eastAsia="ru-RU"/>
              </w:rPr>
              <w:t>Nina VASCAN</w:t>
            </w:r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, Ana PANOV, Nina CERNAT, Valeriu ARHIP, Lidia BULGAC, judecători, Tribunalul mun. Chişinău;</w:t>
            </w:r>
          </w:p>
          <w:p w:rsidR="006246A7" w:rsidRPr="00B83BC7" w:rsidRDefault="006246A7" w:rsidP="0096126B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B83BC7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- Iurie COTRUŢĂ, judecător, judecătoria sect. Botanica; </w:t>
            </w:r>
          </w:p>
        </w:tc>
      </w:tr>
    </w:tbl>
    <w:p w:rsidR="006246A7" w:rsidRPr="00B83BC7" w:rsidRDefault="006246A7" w:rsidP="006246A7">
      <w:pPr>
        <w:rPr>
          <w:lang w:val="ro-RO"/>
        </w:rPr>
      </w:pPr>
    </w:p>
    <w:p w:rsidR="004F5243" w:rsidRDefault="004F5243"/>
    <w:p w:rsidR="004F5243" w:rsidRPr="004F5243" w:rsidRDefault="004F5243" w:rsidP="004F5243"/>
    <w:p w:rsidR="004F5243" w:rsidRPr="004F5243" w:rsidRDefault="004F5243" w:rsidP="004F5243"/>
    <w:p w:rsidR="004F5243" w:rsidRPr="004F5243" w:rsidRDefault="004F5243" w:rsidP="004F5243"/>
    <w:p w:rsidR="004F5243" w:rsidRPr="004F5243" w:rsidRDefault="004F5243" w:rsidP="004F5243"/>
    <w:p w:rsidR="004F5243" w:rsidRPr="004F5243" w:rsidRDefault="004F5243" w:rsidP="004F5243"/>
    <w:p w:rsidR="004F5243" w:rsidRDefault="004F5243" w:rsidP="004F5243"/>
    <w:p w:rsidR="000B5735" w:rsidRPr="004F5243" w:rsidRDefault="004F5243" w:rsidP="004F5243">
      <w:pPr>
        <w:tabs>
          <w:tab w:val="left" w:pos="7601"/>
        </w:tabs>
      </w:pPr>
      <w:r>
        <w:tab/>
      </w:r>
    </w:p>
    <w:sectPr w:rsidR="000B5735" w:rsidRPr="004F5243" w:rsidSect="00B42392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T2B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2392"/>
    <w:rsid w:val="00000B9F"/>
    <w:rsid w:val="00001683"/>
    <w:rsid w:val="00001B88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5243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46A7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240C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392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3FAF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DefaultParagraphFont"/>
    <w:rsid w:val="00B423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B423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B42392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B42392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1</cp:revision>
  <dcterms:created xsi:type="dcterms:W3CDTF">2014-04-08T14:01:00Z</dcterms:created>
  <dcterms:modified xsi:type="dcterms:W3CDTF">2014-04-08T14:06:00Z</dcterms:modified>
</cp:coreProperties>
</file>